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01444e2c16c44fa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51896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DJEČJI VRTIĆ BAMBI SOPJE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III 2026.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17.139,83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71.131,96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415,0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47.162,60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59.103,24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125,3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12.028,72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1.229,70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1.229,70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10.799,02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Financijski izvještaj za razdoblje od 1. siječnja do 31. ožujka 2026. godine sastavljeni su sukladno odredbama Pravilnika o financijskom izvještavanju u proračunskom računovodstvu, kojim se propisuje sadržaj i struktura obrasca PR-RAS te obveza sastavljanja izvještaja za navedeno razdoblje.</w:t>
      </w:r>
    </w:p>
    <w:p>
      <w:r>
        <w:t xml:space="preserve">U obrascu PR-RAS iskazani su sljedeći podaci:</w:t>
      </w:r>
    </w:p>
    <w:p>
      <w:r>
        <w:t xml:space="preserve">Ukupni prihodi poslovanja (šifra 6) iznose 71.131,96 EUR,</w:t>
      </w:r>
      <w:r>
        <w:br/>
      </w:r>
      <w:r>
        <w:t xml:space="preserve">Ukupni rashodi poslovanja (šifra 3) iznose 59.103,24 EUR,</w:t>
      </w:r>
      <w:r>
        <w:br/>
      </w:r>
      <w:r>
        <w:t xml:space="preserve">Ostvaren je višak prihoda poslovanja (šifra X001) u iznosu od 12.028,72 EUR.</w:t>
      </w:r>
      <w:r>
        <w:br/>
      </w:r>
      <w:r>
        <w:t xml:space="preserve">Prihodi i rashodi od nefinancijske imovine iskazani su kako slijedi:</w:t>
      </w:r>
    </w:p>
    <w:p>
      <w:r>
        <w:t xml:space="preserve">Ukupni prihodi od prodaje nefinancijske imovine (šifra 7) iznose 0,00 EUR,</w:t>
      </w:r>
      <w:r>
        <w:br/>
      </w:r>
      <w:r>
        <w:t xml:space="preserve">Ukupni rashodi za nabavu nefinancijske imovine (šifra 4) iznose 1.229,70 EUR,</w:t>
      </w:r>
      <w:r>
        <w:br/>
      </w:r>
      <w:r>
        <w:t xml:space="preserve">Ostvaren je manjak prihoda od nefinancijske imovine (šifra Y002) u iznosu od 1.229,70 EUR.</w:t>
      </w:r>
    </w:p>
    <w:p>
      <w:r>
        <w:t xml:space="preserve">U izvještajnom razdoblju nisu ostvareni primici niti izdaci od financijske imovine i zaduživanja:</w:t>
      </w:r>
    </w:p>
    <w:p>
      <w:r>
        <w:t xml:space="preserve">Ukupni primici (šifra 8) iznose 0,00 EUR,</w:t>
      </w:r>
      <w:r>
        <w:br/>
      </w:r>
      <w:r>
        <w:t xml:space="preserve">Ukupni izdaci (šifra 5) iznose 0,00 EUR,</w:t>
      </w:r>
      <w:r>
        <w:br/>
      </w:r>
      <w:r>
        <w:t xml:space="preserve">Višak/manjak (šifre X003/Y003) iznosi 0,00 EUR.</w:t>
      </w:r>
      <w:r>
        <w:br/>
      </w:r>
      <w:r>
        <w:t xml:space="preserve">Slijedom navedenog, u promatranom razdoblju ostvaren je ukupni višak prihoda i primitaka (šifra X005) u iznosu od 10.799,02 EUR.</w:t>
      </w:r>
    </w:p>
    <w:p>
      <w:r>
        <w:t xml:space="preserve">U izvještajnom razdoblju 2026. godine došlo je do značajnog povećanja prihoda poslovanja u odnosu na prethodnu godinu, dok je rast rashoda bio znatno manji, što je rezultiralo pozitivnim financijskim rezultatom. Nisu utvrđene aktivnosti vezane uz financijsku imovinu i zaduživanje.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zateznih kamata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izvještajnom razdoblju nema evidentiranih prihoda.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prihodi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4.714,69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3.249,22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68,9</w:t>
            </w:r>
          </w:p>
        </w:tc>
      </w:tr>
    </w:tbl>
    <w:p>
      <w:pPr>
        <w:spacing w:before="0" w:after="0"/>
      </w:pPr>
    </w:p>
    <w:p>
      <w:r>
        <w:t xml:space="preserve">U izvještajnom razdoblju naplaćeno manje naknada za korištenje vrtića.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12.424,81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67.630,80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544,3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 prihoda iz nadležnog proračuna za financiranje rashoda poslovanja u odnosu na prethodno izvještajno razdoblje.</w:t>
      </w:r>
    </w:p>
    <w:p>
      <w:r>
        <w:t xml:space="preserve">Povećanje se odnosi na prijenos sredstava iz proračuna Općine temeljem promjene načina poslovanja, budući da je ustanova od 01.01.2026. godine prešla u sustav lokalne riznice.</w:t>
      </w:r>
    </w:p>
    <w:p>
      <w:r>
        <w:t xml:space="preserve">Slijedom navedenog, promijenjen je način evidentiranja i praćenja fiskalne održivosti vrtića, pri čemu se sredstva za financiranje rashoda poslovanja (plaće, materijalni rashodi i ostali troškovi redovne djelatnosti) u većem opsegu evidentiraju kroz konto 671 – Prihodi iz nadležnog proračuna.</w:t>
      </w:r>
    </w:p>
    <w:p>
      <w:r>
        <w:t xml:space="preserve">Navedena promjena utjecala je na povećanje iskazanih prihoda iz nadležnog proračuna u odnosu na prethodno razdoblje.</w:t>
      </w:r>
    </w:p>
    <w:p>
      <w:r>
        <w:t xml:space="preserve"> </w:t>
      </w:r>
    </w:p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za nabavu nefinancijske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251,94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izvještajnom razdoblju dolazi do povećanja prihoda poslovanja u odnosu na prethodno izvještajno razdoblje.</w:t>
      </w:r>
    </w:p>
    <w:p>
      <w:r>
        <w:t xml:space="preserve">Povećanje se odnosi na prihode iz nadležnog proračuna za financiranje nabave nefinancijske imovine, pri čemu je nadležna općina izvršila prijenos sredstava evidentiranih na kontu 6712 – Prihodi iz nadležnog proračuna za financiranje rashoda za nabavu nefinancijske imovine.</w:t>
      </w:r>
    </w:p>
    <w:p>
      <w:r>
        <w:t xml:space="preserve">Doznačena sredstva namijenjena su financiranju ulaganja u nefinancijsku imovinu, odnosno nabavu dugotrajne imovine i/ili dodatna ulaganja na postojećoj imovini.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zaposlene (šifre 311+312+313)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34.330,27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44.166,78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128,7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 rashoda za zaposlene u odnosu na prethodno izvještajno razdoblje.</w:t>
      </w:r>
    </w:p>
    <w:p>
      <w:r>
        <w:t xml:space="preserve">Povećanje rashoda rezultat je povećanja osnovice za obračun plaća, što je utjecalo na rast bruto plaća i pripadajućih doprinosa na plaće.</w:t>
      </w:r>
    </w:p>
    <w:p>
      <w:r>
        <w:t xml:space="preserve">Slijedom navedenog, došlo je do proporcionalnog povećanja ukupnih rashoda za zaposlene, pri čemu se povećanje odnosi na redovno poslovanje i nije rezultat promjene broja zaposlenih.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Službena putovanja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238,40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  rashoda u odnosu na prethodno izvještajno razdoblje. Povećanje se odnosi na rashode za službena putovanja  zaposlenih, a nastalo je zbog sudjelovanja ravnatelja na stručnom seminaru.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Stručno usavršavanje zaposlenika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 pojedinih rashoda u odnosu na prethodno izvještajno razdoblje.</w:t>
      </w:r>
    </w:p>
    <w:p>
      <w:r>
        <w:t xml:space="preserve">Povećanje se odnosi na rashode za stručno usavršavanje zaposlenih, a nastalo je zbog sudjelovanja ravnatelja na stručnom seminaru.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naknade troškova zaposlenima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65,3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smanjenje rashoda u odnosu na prethodno izvještajno razdoblje. Evidentirano je manje loco vožnje.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Uredski materijal i ostali materijalni rashodi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672,31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1.224,75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182,2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 materijalnih rashoda u odnosu na prethodno izvještajno razdoblje.</w:t>
      </w:r>
    </w:p>
    <w:p>
      <w:r>
        <w:t xml:space="preserve">Povećanje se najvećim dijelom odnosi na troškove uredskog materijala te materijala za čišćenje, koji su u promatranom razdoblju ostvareni u većem opsegu u odnosu na prethodnu godinu.</w:t>
      </w:r>
    </w:p>
    <w:p>
      <w:r>
        <w:t xml:space="preserve">Navedeni rashodi nastali su u okviru redovnog poslovanja te su povezani s povećanim potrebama za nabavom potrošnog materijala.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Materijal i sirovine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1.612,65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2.676,69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166,0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 rashoda za namirnice za prehranu djece u odnosu na prethodno izvještajno razdoblje.</w:t>
      </w:r>
    </w:p>
    <w:p>
      <w:r>
        <w:t xml:space="preserve">Povećanje se odnosi na nabavu osnovnih prehrambenih proizvoda, kao što su kruh, meso, tjestenina i mlijeko.</w:t>
      </w:r>
    </w:p>
    <w:p>
      <w:r>
        <w:t xml:space="preserve">Do povećanja rashoda došlo je zbog porasta cijena prehrambenih proizvoda na tržištu, kao i povećanih potreba u redovnom poslovanju.</w:t>
      </w:r>
    </w:p>
    <w:p>
      <w:r>
        <w:t xml:space="preserve">Navedeni rashodi nastali su u okviru obavljanja redovne djelatnosti te su nužni za osiguravanje prehrane korisnika.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Sitni inventar i autogume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1.017,67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izvještajnom razdoblju nisu evidentirani rashodi za sitni inventar niti rashodi za nabavu autoguma.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telefona, interneta, pošte i prijevoza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94,34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132,2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 rashoda za usluge telefona u odnosu na prethodno izvještajno razdoblje.</w:t>
      </w:r>
    </w:p>
    <w:p>
      <w:r>
        <w:t xml:space="preserve">Povećanje je posljedica povećanog opsega korištenja telekomunikacijskih usluga u redovnom poslovanju ustanove.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1.614,19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878,06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54,4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smanjenje rashoda za usluge tekućeg i investicijskog održavanja u odnosu na prethodno izvještajno razdoblje.</w:t>
      </w:r>
    </w:p>
    <w:p>
      <w:r>
        <w:t xml:space="preserve">Smanjenje je posljedica smanjenog opsega potrebnih intervencija tekućeg i investicijskog održavanja na objektima i opremi, budući da su prethodno izvršeni radovi održavanja rezultirali manjom potrebom za dodatnim zahvatima u promatranom razdoblju.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Komunalne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301,45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800,76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265,6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 rashoda za komunalne usluge u odnosu na prethodno izvještajno razdoblje.</w:t>
      </w:r>
    </w:p>
    <w:p>
      <w:r>
        <w:t xml:space="preserve">Povećanje se odnosi na usluge odvoza otpada te opskrbu vodom, koje su u promatranom razdoblju ostvarene u većem opsegu.</w:t>
      </w:r>
    </w:p>
    <w:p>
      <w:r>
        <w:t xml:space="preserve">Do povećanja rashoda došlo je zbog povećanja količine korištenih komunalnih usluga, kao i rasta cijena komunalnih usluga na tržištu, što je utjecalo na ukupno povećanje troškova po ovoj osnovi.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Zdravstvene i veterinarske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786,38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936,2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 rashoda za zdravstvene i veterinarske usluge u odnosu na prethodno izvještajno razdoblje.</w:t>
      </w:r>
    </w:p>
    <w:p>
      <w:r>
        <w:t xml:space="preserve">Povećanje se odnosi na provedbu obveznih mjera zdravstvene zaštite i sanitarne sigurnosti, uključujući usluge DDD mjera (dezinfekcija, dezinsekcija i deratizacija), implementaciju i nadzor HACCP sustava te provođenje mjera vezanih uz ispitivanje i izolaciju legionele.</w:t>
      </w:r>
    </w:p>
    <w:p>
      <w:r>
        <w:t xml:space="preserve">Navedene aktivnosti provedene su u svrhu osiguravanja zdravstvene ispravnosti prostora, sigurnosti korisnika te usklađenosti s važećim propisima i standardima.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Računalne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217,94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710,62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326,1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 rashoda u odnosu na prethodno izvještajno razdoblje.</w:t>
      </w:r>
    </w:p>
    <w:p>
      <w:r>
        <w:t xml:space="preserve">Povećanje se odnosi na nadogradnju i implementaciju novog modula za zaprimanje i automatsko rasknjižavanje eRačuna, čime je unaprijeđen informacijski sustav poslovanja te povećana učinkovitost obrade ulaznih računa.</w:t>
      </w:r>
    </w:p>
    <w:p>
      <w:r>
        <w:t xml:space="preserve">Navedeni rashod nastao je jednokratno u svrhu unaprjeđenja poslovnih procesa te digitalizacije i automatizacije knjiženja, a u skladu je s potrebama redovnog poslovanja i unapređenja financijsko-računovodstvenog sustava.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228,00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268,6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 rashoda u odnosu na prethodno izvještajno razdoblje.</w:t>
      </w:r>
    </w:p>
    <w:p>
      <w:r>
        <w:t xml:space="preserve">Povećanje se odnosi na rashode za sustav vatrodojave po javljaču, koji su nastali uslijed redovnog održavanja i/ili proširenja funkcionalnosti sustava protupožarne zaštite.</w:t>
      </w:r>
    </w:p>
    <w:p>
      <w:r>
        <w:t xml:space="preserve">Navedeni rashodi vezani su uz osiguravanje propisane razine sigurnosti objekta te usklađenost s važećim protupožarnim propisima i standardima.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Pristojbe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113,59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</w:tbl>
    <w:p>
      <w:pPr>
        <w:spacing w:before="0" w:after="0"/>
      </w:pPr>
    </w:p>
    <w:p>
      <w:r>
        <w:t xml:space="preserve">U izvještajnom razdoblju na kontu 3295 nisu evidentirani rashodi te nije ostvaren promet po navedenoj poziciji.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financijski rashodi (šifre 3431 do 3434)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137,15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40,3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smanjenje rashoda na kontu 3431 – bankarske usluge i usluge platnog prometa u odnosu na prethodno izvještajno razdoblje.</w:t>
      </w:r>
    </w:p>
    <w:p>
      <w:r>
        <w:t xml:space="preserve">Smanjenje je posljedica manjeg opsega obračunatih bankarskih naknada te usluga platnog prometa, što je rezultat optimizacije i racionalnijeg korištenja bankarskih usluga u redovnom poslovanju.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izvještajnom razdoblju nisu ostvareni prihodi od prodaje nefinancijske imovine.</w:t>
      </w:r>
    </w:p>
    <w:p>
      <w:r>
        <w:t xml:space="preserve">Navedeno ukazuje da u promatranom razdoblju nije bilo prodaje dugotrajne nefinancijske imovine (npr. zemljišta, građevinskih objekata, opreme ili druge nefinancijske imovine), te stoga nisu evidentirani prihodi po toj osnovi.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Uredska oprema i namještaj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1.229,70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izvještajnom razdoblju evidentirano je povećanje rashoda za nabavu nefinancijske imovine u odnosu na prethodno izvještajno razdoblje.</w:t>
      </w:r>
    </w:p>
    <w:p>
      <w:r>
        <w:t xml:space="preserve">Povećanje se odnosi na nabavu računala, koje je nabavljeno u svrhu unapređenja informatičke opreme i redovnog obavljanja poslovnih aktivnosti.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izvještajnom razdoblju nisu ostvareni primici od financijske imovine i zaduživanja.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izvještajnom razdoblju nisu evidentirani izdaci za financijsku imovinu i otplate zajmova.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novčanih sredstava na kraju izvještajnog razdoblja (šifre 11P + '11-dugov.' - '11-potraž.')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11K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11.859,40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3,5</w:t>
            </w:r>
          </w:p>
        </w:tc>
      </w:tr>
    </w:tbl>
    <w:p>
      <w:pPr>
        <w:spacing w:before="0" w:after="0"/>
      </w:pPr>
    </w:p>
    <w:p>
      <w:r>
        <w:t xml:space="preserve">Dječji vrtić Bambi je 31.12.2025. godine zatvorio svoj poslovni račun zbog uključivanja u sustav jedinstvenog računa riznice osnivača – Općine.</w:t>
      </w:r>
    </w:p>
    <w:p>
      <w:r>
        <w:t xml:space="preserve">Sukladno navedenom, od 01.01.2026. godine poslovanje Vrtića odvija se putem sustava riznice, pri čemu se svi prihodi i rashodi izvršavaju i evidentiraju putem jedinstvenog računa riznice.</w:t>
      </w:r>
    </w:p>
    <w:p>
      <w:r>
        <w:t xml:space="preserve">Promjenom načina poslovanja izmijenjen je i način evidentiranja financijskih tokova te praćenja izvršenja financijskog plana, uključujući i fiskalnu odgovornost i praćenje likvidnosti ustanove u okviru proračuna osnivača.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0d51656aa1b34a62" /></Relationships>
</file>